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6E" w:rsidRPr="0028766E" w:rsidRDefault="0028766E" w:rsidP="0028766E">
      <w:pPr>
        <w:numPr>
          <w:ilvl w:val="0"/>
          <w:numId w:val="1"/>
        </w:numPr>
        <w:spacing w:before="225" w:after="30" w:line="240" w:lineRule="auto"/>
        <w:ind w:left="0"/>
        <w:textAlignment w:val="baseline"/>
        <w:rPr>
          <w:rFonts w:ascii="Arial" w:eastAsia="Times New Roman" w:hAnsi="Arial" w:cs="Arial"/>
          <w:b/>
          <w:bCs/>
          <w:color w:val="333333"/>
          <w:sz w:val="24"/>
          <w:szCs w:val="24"/>
        </w:rPr>
      </w:pPr>
      <w:r w:rsidRPr="0028766E">
        <w:rPr>
          <w:rFonts w:ascii="Arial" w:eastAsia="Times New Roman" w:hAnsi="Arial" w:cs="Arial"/>
          <w:b/>
          <w:bCs/>
          <w:color w:val="333333"/>
          <w:sz w:val="24"/>
          <w:szCs w:val="24"/>
        </w:rPr>
        <w:t>Poster presentations</w:t>
      </w:r>
    </w:p>
    <w:p w:rsidR="0028766E" w:rsidRPr="0028766E" w:rsidRDefault="0028766E" w:rsidP="0028766E">
      <w:pPr>
        <w:spacing w:before="225" w:after="30" w:line="240" w:lineRule="auto"/>
        <w:textAlignment w:val="baseline"/>
        <w:outlineLvl w:val="0"/>
        <w:rPr>
          <w:rFonts w:ascii="Arial" w:eastAsia="Times New Roman" w:hAnsi="Arial" w:cs="Arial"/>
          <w:b/>
          <w:bCs/>
          <w:color w:val="333333"/>
          <w:kern w:val="36"/>
          <w:sz w:val="32"/>
          <w:szCs w:val="32"/>
        </w:rPr>
      </w:pPr>
      <w:r w:rsidRPr="0028766E">
        <w:rPr>
          <w:rFonts w:ascii="Arial" w:eastAsia="Times New Roman" w:hAnsi="Arial" w:cs="Arial"/>
          <w:b/>
          <w:bCs/>
          <w:color w:val="333333"/>
          <w:kern w:val="36"/>
          <w:sz w:val="32"/>
          <w:szCs w:val="32"/>
        </w:rPr>
        <w:t>PMM.52 Lower circulating B12 in pregnancy is associated with higher maternal adiposity and insulin resistance in non-diabetic Caucasian women during and after pregnancy</w:t>
      </w:r>
    </w:p>
    <w:p w:rsidR="0028766E" w:rsidRPr="0028766E" w:rsidRDefault="0028766E" w:rsidP="0028766E">
      <w:pPr>
        <w:numPr>
          <w:ilvl w:val="0"/>
          <w:numId w:val="2"/>
        </w:numPr>
        <w:spacing w:after="0" w:line="384" w:lineRule="atLeast"/>
        <w:ind w:left="0"/>
        <w:textAlignment w:val="baseline"/>
        <w:rPr>
          <w:rFonts w:ascii="Arial" w:eastAsia="Times New Roman" w:hAnsi="Arial" w:cs="Arial"/>
          <w:color w:val="333333"/>
          <w:sz w:val="18"/>
          <w:szCs w:val="18"/>
        </w:rPr>
      </w:pPr>
      <w:hyperlink r:id="rId5" w:history="1">
        <w:r w:rsidRPr="0028766E">
          <w:rPr>
            <w:rFonts w:ascii="inherit" w:eastAsia="Times New Roman" w:hAnsi="inherit" w:cs="Arial"/>
            <w:b/>
            <w:bCs/>
            <w:color w:val="333333"/>
            <w:sz w:val="18"/>
            <w:szCs w:val="18"/>
            <w:bdr w:val="none" w:sz="0" w:space="0" w:color="auto" w:frame="1"/>
          </w:rPr>
          <w:t>BA Knight</w:t>
        </w:r>
      </w:hyperlink>
      <w:hyperlink r:id="rId6" w:anchor="aff-1" w:history="1">
        <w:r w:rsidRPr="0028766E">
          <w:rPr>
            <w:rFonts w:ascii="inherit" w:eastAsia="Times New Roman" w:hAnsi="inherit" w:cs="Arial"/>
            <w:color w:val="0066CC"/>
            <w:sz w:val="14"/>
            <w:szCs w:val="14"/>
            <w:bdr w:val="none" w:sz="0" w:space="0" w:color="auto" w:frame="1"/>
            <w:vertAlign w:val="superscript"/>
          </w:rPr>
          <w:t>1</w:t>
        </w:r>
      </w:hyperlink>
      <w:r w:rsidRPr="0028766E">
        <w:rPr>
          <w:rFonts w:ascii="inherit" w:eastAsia="Times New Roman" w:hAnsi="inherit" w:cs="Arial"/>
          <w:color w:val="333333"/>
          <w:sz w:val="18"/>
          <w:szCs w:val="18"/>
          <w:bdr w:val="none" w:sz="0" w:space="0" w:color="auto" w:frame="1"/>
        </w:rPr>
        <w:t>,</w:t>
      </w:r>
      <w:hyperlink r:id="rId7" w:anchor="aff-2" w:history="1">
        <w:r w:rsidRPr="0028766E">
          <w:rPr>
            <w:rFonts w:ascii="inherit" w:eastAsia="Times New Roman" w:hAnsi="inherit" w:cs="Arial"/>
            <w:color w:val="0066CC"/>
            <w:sz w:val="14"/>
            <w:szCs w:val="14"/>
            <w:bdr w:val="none" w:sz="0" w:space="0" w:color="auto" w:frame="1"/>
            <w:vertAlign w:val="superscript"/>
          </w:rPr>
          <w:t>2</w:t>
        </w:r>
      </w:hyperlink>
      <w:r w:rsidRPr="0028766E">
        <w:rPr>
          <w:rFonts w:ascii="Arial" w:eastAsia="Times New Roman" w:hAnsi="Arial" w:cs="Arial"/>
          <w:color w:val="333333"/>
          <w:sz w:val="18"/>
          <w:szCs w:val="18"/>
        </w:rPr>
        <w:t>, </w:t>
      </w:r>
    </w:p>
    <w:p w:rsidR="0028766E" w:rsidRPr="0028766E" w:rsidRDefault="0028766E" w:rsidP="0028766E">
      <w:pPr>
        <w:numPr>
          <w:ilvl w:val="0"/>
          <w:numId w:val="2"/>
        </w:numPr>
        <w:spacing w:after="0" w:line="384" w:lineRule="atLeast"/>
        <w:ind w:left="0"/>
        <w:textAlignment w:val="baseline"/>
        <w:rPr>
          <w:rFonts w:ascii="Arial" w:eastAsia="Times New Roman" w:hAnsi="Arial" w:cs="Arial"/>
          <w:color w:val="333333"/>
          <w:sz w:val="18"/>
          <w:szCs w:val="18"/>
        </w:rPr>
      </w:pPr>
      <w:hyperlink r:id="rId8" w:history="1">
        <w:r w:rsidRPr="0028766E">
          <w:rPr>
            <w:rFonts w:ascii="inherit" w:eastAsia="Times New Roman" w:hAnsi="inherit" w:cs="Arial"/>
            <w:b/>
            <w:bCs/>
            <w:color w:val="333333"/>
            <w:sz w:val="18"/>
            <w:szCs w:val="18"/>
            <w:bdr w:val="none" w:sz="0" w:space="0" w:color="auto" w:frame="1"/>
          </w:rPr>
          <w:t>BM Shields</w:t>
        </w:r>
      </w:hyperlink>
      <w:hyperlink r:id="rId9" w:anchor="aff-1" w:history="1">
        <w:r w:rsidRPr="0028766E">
          <w:rPr>
            <w:rFonts w:ascii="inherit" w:eastAsia="Times New Roman" w:hAnsi="inherit" w:cs="Arial"/>
            <w:color w:val="0066CC"/>
            <w:sz w:val="14"/>
            <w:szCs w:val="14"/>
            <w:bdr w:val="none" w:sz="0" w:space="0" w:color="auto" w:frame="1"/>
            <w:vertAlign w:val="superscript"/>
          </w:rPr>
          <w:t>1</w:t>
        </w:r>
      </w:hyperlink>
      <w:r w:rsidRPr="0028766E">
        <w:rPr>
          <w:rFonts w:ascii="Arial" w:eastAsia="Times New Roman" w:hAnsi="Arial" w:cs="Arial"/>
          <w:color w:val="333333"/>
          <w:sz w:val="18"/>
          <w:szCs w:val="18"/>
        </w:rPr>
        <w:t>, </w:t>
      </w:r>
    </w:p>
    <w:p w:rsidR="0028766E" w:rsidRPr="0028766E" w:rsidRDefault="0028766E" w:rsidP="0028766E">
      <w:pPr>
        <w:numPr>
          <w:ilvl w:val="0"/>
          <w:numId w:val="2"/>
        </w:numPr>
        <w:spacing w:after="0" w:line="384" w:lineRule="atLeast"/>
        <w:ind w:left="0"/>
        <w:textAlignment w:val="baseline"/>
        <w:rPr>
          <w:rFonts w:ascii="Arial" w:eastAsia="Times New Roman" w:hAnsi="Arial" w:cs="Arial"/>
          <w:color w:val="333333"/>
          <w:sz w:val="18"/>
          <w:szCs w:val="18"/>
        </w:rPr>
      </w:pPr>
      <w:hyperlink r:id="rId10" w:history="1">
        <w:r w:rsidRPr="0028766E">
          <w:rPr>
            <w:rFonts w:ascii="inherit" w:eastAsia="Times New Roman" w:hAnsi="inherit" w:cs="Arial"/>
            <w:b/>
            <w:bCs/>
            <w:color w:val="333333"/>
            <w:sz w:val="18"/>
            <w:szCs w:val="18"/>
            <w:bdr w:val="none" w:sz="0" w:space="0" w:color="auto" w:frame="1"/>
          </w:rPr>
          <w:t>AT Hattersley</w:t>
        </w:r>
      </w:hyperlink>
      <w:hyperlink r:id="rId11" w:anchor="aff-1" w:history="1">
        <w:r w:rsidRPr="0028766E">
          <w:rPr>
            <w:rFonts w:ascii="inherit" w:eastAsia="Times New Roman" w:hAnsi="inherit" w:cs="Arial"/>
            <w:color w:val="0066CC"/>
            <w:sz w:val="14"/>
            <w:szCs w:val="14"/>
            <w:bdr w:val="none" w:sz="0" w:space="0" w:color="auto" w:frame="1"/>
            <w:vertAlign w:val="superscript"/>
          </w:rPr>
          <w:t>1</w:t>
        </w:r>
      </w:hyperlink>
      <w:r w:rsidRPr="0028766E">
        <w:rPr>
          <w:rFonts w:ascii="inherit" w:eastAsia="Times New Roman" w:hAnsi="inherit" w:cs="Arial"/>
          <w:color w:val="333333"/>
          <w:sz w:val="18"/>
          <w:szCs w:val="18"/>
          <w:bdr w:val="none" w:sz="0" w:space="0" w:color="auto" w:frame="1"/>
        </w:rPr>
        <w:t>,</w:t>
      </w:r>
      <w:hyperlink r:id="rId12" w:anchor="aff-2" w:history="1">
        <w:r w:rsidRPr="0028766E">
          <w:rPr>
            <w:rFonts w:ascii="inherit" w:eastAsia="Times New Roman" w:hAnsi="inherit" w:cs="Arial"/>
            <w:color w:val="0066CC"/>
            <w:sz w:val="14"/>
            <w:szCs w:val="14"/>
            <w:bdr w:val="none" w:sz="0" w:space="0" w:color="auto" w:frame="1"/>
            <w:vertAlign w:val="superscript"/>
          </w:rPr>
          <w:t>2</w:t>
        </w:r>
      </w:hyperlink>
      <w:r w:rsidRPr="0028766E">
        <w:rPr>
          <w:rFonts w:ascii="Arial" w:eastAsia="Times New Roman" w:hAnsi="Arial" w:cs="Arial"/>
          <w:color w:val="333333"/>
          <w:sz w:val="18"/>
          <w:szCs w:val="18"/>
        </w:rPr>
        <w:t>, </w:t>
      </w:r>
    </w:p>
    <w:p w:rsidR="0028766E" w:rsidRPr="0028766E" w:rsidRDefault="0028766E" w:rsidP="0028766E">
      <w:pPr>
        <w:numPr>
          <w:ilvl w:val="0"/>
          <w:numId w:val="2"/>
        </w:numPr>
        <w:spacing w:after="0" w:line="384" w:lineRule="atLeast"/>
        <w:ind w:left="0"/>
        <w:textAlignment w:val="baseline"/>
        <w:rPr>
          <w:rFonts w:ascii="Arial" w:eastAsia="Times New Roman" w:hAnsi="Arial" w:cs="Arial"/>
          <w:color w:val="333333"/>
          <w:sz w:val="18"/>
          <w:szCs w:val="18"/>
        </w:rPr>
      </w:pPr>
      <w:hyperlink r:id="rId13" w:history="1">
        <w:r w:rsidRPr="0028766E">
          <w:rPr>
            <w:rFonts w:ascii="inherit" w:eastAsia="Times New Roman" w:hAnsi="inherit" w:cs="Arial"/>
            <w:b/>
            <w:bCs/>
            <w:color w:val="333333"/>
            <w:sz w:val="18"/>
            <w:szCs w:val="18"/>
            <w:bdr w:val="none" w:sz="0" w:space="0" w:color="auto" w:frame="1"/>
          </w:rPr>
          <w:t>CR Yajnik</w:t>
        </w:r>
      </w:hyperlink>
      <w:hyperlink r:id="rId14" w:anchor="aff-3" w:history="1">
        <w:r w:rsidRPr="0028766E">
          <w:rPr>
            <w:rFonts w:ascii="inherit" w:eastAsia="Times New Roman" w:hAnsi="inherit" w:cs="Arial"/>
            <w:color w:val="0066CC"/>
            <w:sz w:val="14"/>
            <w:szCs w:val="14"/>
            <w:bdr w:val="none" w:sz="0" w:space="0" w:color="auto" w:frame="1"/>
            <w:vertAlign w:val="superscript"/>
          </w:rPr>
          <w:t>3</w:t>
        </w:r>
      </w:hyperlink>
    </w:p>
    <w:p w:rsidR="0028766E" w:rsidRPr="0028766E" w:rsidRDefault="0028766E" w:rsidP="0028766E">
      <w:pPr>
        <w:spacing w:after="0" w:line="336" w:lineRule="atLeast"/>
        <w:textAlignment w:val="baseline"/>
        <w:rPr>
          <w:rFonts w:ascii="Arial" w:eastAsia="Times New Roman" w:hAnsi="Arial" w:cs="Arial"/>
          <w:color w:val="333333"/>
          <w:sz w:val="18"/>
          <w:szCs w:val="18"/>
        </w:rPr>
      </w:pPr>
      <w:hyperlink r:id="rId15" w:history="1">
        <w:r w:rsidRPr="0028766E">
          <w:rPr>
            <w:rFonts w:ascii="inherit" w:eastAsia="Times New Roman" w:hAnsi="inherit" w:cs="Arial"/>
            <w:b/>
            <w:bCs/>
            <w:color w:val="0066CC"/>
            <w:sz w:val="15"/>
            <w:szCs w:val="15"/>
            <w:bdr w:val="single" w:sz="6" w:space="0" w:color="DCDCDC" w:frame="1"/>
            <w:shd w:val="clear" w:color="auto" w:fill="FFFFFF"/>
          </w:rPr>
          <w:t>+</w:t>
        </w:r>
      </w:hyperlink>
      <w:r w:rsidRPr="0028766E">
        <w:rPr>
          <w:rFonts w:ascii="Arial" w:eastAsia="Times New Roman" w:hAnsi="Arial" w:cs="Arial"/>
          <w:color w:val="333333"/>
          <w:sz w:val="18"/>
          <w:szCs w:val="18"/>
        </w:rPr>
        <w:t>Author Affiliations</w:t>
      </w:r>
    </w:p>
    <w:p w:rsidR="0028766E" w:rsidRPr="0028766E" w:rsidRDefault="0028766E" w:rsidP="0028766E">
      <w:pPr>
        <w:numPr>
          <w:ilvl w:val="0"/>
          <w:numId w:val="3"/>
        </w:numPr>
        <w:spacing w:after="0" w:line="384" w:lineRule="atLeast"/>
        <w:textAlignment w:val="baseline"/>
        <w:rPr>
          <w:rFonts w:ascii="inherit" w:eastAsia="Times New Roman" w:hAnsi="inherit" w:cs="Arial"/>
          <w:color w:val="333333"/>
          <w:sz w:val="18"/>
          <w:szCs w:val="18"/>
        </w:rPr>
      </w:pPr>
      <w:bookmarkStart w:id="0" w:name="aff-1"/>
      <w:bookmarkEnd w:id="0"/>
      <w:r w:rsidRPr="0028766E">
        <w:rPr>
          <w:rFonts w:ascii="inherit" w:eastAsia="Times New Roman" w:hAnsi="inherit" w:cs="Arial"/>
          <w:color w:val="333333"/>
          <w:sz w:val="18"/>
          <w:szCs w:val="18"/>
          <w:bdr w:val="none" w:sz="0" w:space="0" w:color="auto" w:frame="1"/>
          <w:vertAlign w:val="superscript"/>
        </w:rPr>
        <w:t>1</w:t>
      </w:r>
      <w:r w:rsidRPr="0028766E">
        <w:rPr>
          <w:rFonts w:ascii="inherit" w:eastAsia="Times New Roman" w:hAnsi="inherit" w:cs="Arial"/>
          <w:color w:val="333333"/>
          <w:sz w:val="18"/>
          <w:szCs w:val="18"/>
        </w:rPr>
        <w:t>NIHR Exeter Clinical Research Facility, University of Exeter, Exeter, UK</w:t>
      </w:r>
    </w:p>
    <w:p w:rsidR="0028766E" w:rsidRPr="0028766E" w:rsidRDefault="0028766E" w:rsidP="0028766E">
      <w:pPr>
        <w:numPr>
          <w:ilvl w:val="0"/>
          <w:numId w:val="3"/>
        </w:numPr>
        <w:spacing w:after="0" w:line="384" w:lineRule="atLeast"/>
        <w:textAlignment w:val="baseline"/>
        <w:rPr>
          <w:rFonts w:ascii="inherit" w:eastAsia="Times New Roman" w:hAnsi="inherit" w:cs="Arial"/>
          <w:color w:val="333333"/>
          <w:sz w:val="18"/>
          <w:szCs w:val="18"/>
        </w:rPr>
      </w:pPr>
      <w:bookmarkStart w:id="1" w:name="aff-2"/>
      <w:bookmarkEnd w:id="1"/>
      <w:r w:rsidRPr="0028766E">
        <w:rPr>
          <w:rFonts w:ascii="inherit" w:eastAsia="Times New Roman" w:hAnsi="inherit" w:cs="Arial"/>
          <w:color w:val="333333"/>
          <w:sz w:val="18"/>
          <w:szCs w:val="18"/>
          <w:bdr w:val="none" w:sz="0" w:space="0" w:color="auto" w:frame="1"/>
          <w:vertAlign w:val="superscript"/>
        </w:rPr>
        <w:t>2</w:t>
      </w:r>
      <w:r w:rsidRPr="0028766E">
        <w:rPr>
          <w:rFonts w:ascii="inherit" w:eastAsia="Times New Roman" w:hAnsi="inherit" w:cs="Arial"/>
          <w:color w:val="333333"/>
          <w:sz w:val="18"/>
          <w:szCs w:val="18"/>
        </w:rPr>
        <w:t>Royal Devon and Exeter NHS Foundation Trust, Exeter, UK</w:t>
      </w:r>
    </w:p>
    <w:p w:rsidR="0028766E" w:rsidRPr="0028766E" w:rsidRDefault="0028766E" w:rsidP="0028766E">
      <w:pPr>
        <w:numPr>
          <w:ilvl w:val="0"/>
          <w:numId w:val="3"/>
        </w:numPr>
        <w:spacing w:after="0" w:line="384" w:lineRule="atLeast"/>
        <w:textAlignment w:val="baseline"/>
        <w:rPr>
          <w:rFonts w:ascii="inherit" w:eastAsia="Times New Roman" w:hAnsi="inherit" w:cs="Arial"/>
          <w:color w:val="333333"/>
          <w:sz w:val="18"/>
          <w:szCs w:val="18"/>
        </w:rPr>
      </w:pPr>
      <w:bookmarkStart w:id="2" w:name="aff-3"/>
      <w:bookmarkEnd w:id="2"/>
      <w:r w:rsidRPr="0028766E">
        <w:rPr>
          <w:rFonts w:ascii="inherit" w:eastAsia="Times New Roman" w:hAnsi="inherit" w:cs="Arial"/>
          <w:color w:val="333333"/>
          <w:sz w:val="18"/>
          <w:szCs w:val="18"/>
          <w:bdr w:val="none" w:sz="0" w:space="0" w:color="auto" w:frame="1"/>
          <w:vertAlign w:val="superscript"/>
        </w:rPr>
        <w:t>3</w:t>
      </w:r>
      <w:r w:rsidRPr="0028766E">
        <w:rPr>
          <w:rFonts w:ascii="inherit" w:eastAsia="Times New Roman" w:hAnsi="inherit" w:cs="Arial"/>
          <w:color w:val="333333"/>
          <w:sz w:val="18"/>
          <w:szCs w:val="18"/>
        </w:rPr>
        <w:t>Diabetes Unit, KEM Hospital and Research Centre, Pune, India</w:t>
      </w:r>
    </w:p>
    <w:p w:rsidR="0028766E" w:rsidRPr="0028766E" w:rsidRDefault="0028766E" w:rsidP="0028766E">
      <w:pPr>
        <w:spacing w:before="225" w:after="30" w:line="240" w:lineRule="auto"/>
        <w:textAlignment w:val="baseline"/>
        <w:outlineLvl w:val="1"/>
        <w:rPr>
          <w:rFonts w:ascii="Arial" w:eastAsia="Times New Roman" w:hAnsi="Arial" w:cs="Arial"/>
          <w:b/>
          <w:bCs/>
          <w:color w:val="333333"/>
          <w:sz w:val="27"/>
          <w:szCs w:val="27"/>
        </w:rPr>
      </w:pPr>
      <w:r w:rsidRPr="0028766E">
        <w:rPr>
          <w:rFonts w:ascii="Arial" w:eastAsia="Times New Roman" w:hAnsi="Arial" w:cs="Arial"/>
          <w:b/>
          <w:bCs/>
          <w:color w:val="333333"/>
          <w:sz w:val="27"/>
          <w:szCs w:val="27"/>
        </w:rPr>
        <w:t>Abstract</w:t>
      </w:r>
    </w:p>
    <w:p w:rsidR="0028766E" w:rsidRPr="0028766E" w:rsidRDefault="0028766E" w:rsidP="0028766E">
      <w:pPr>
        <w:spacing w:after="0" w:line="336" w:lineRule="atLeast"/>
        <w:textAlignment w:val="baseline"/>
        <w:rPr>
          <w:rFonts w:ascii="Arial" w:eastAsia="Times New Roman" w:hAnsi="Arial" w:cs="Arial"/>
          <w:color w:val="333333"/>
          <w:sz w:val="18"/>
          <w:szCs w:val="18"/>
        </w:rPr>
      </w:pPr>
      <w:r w:rsidRPr="0028766E">
        <w:rPr>
          <w:rFonts w:ascii="inherit" w:eastAsia="Times New Roman" w:hAnsi="inherit" w:cs="Arial"/>
          <w:b/>
          <w:bCs/>
          <w:color w:val="333333"/>
          <w:sz w:val="18"/>
          <w:szCs w:val="18"/>
          <w:bdr w:val="none" w:sz="0" w:space="0" w:color="auto" w:frame="1"/>
        </w:rPr>
        <w:t>Background</w:t>
      </w:r>
      <w:r w:rsidRPr="0028766E">
        <w:rPr>
          <w:rFonts w:ascii="Arial" w:eastAsia="Times New Roman" w:hAnsi="Arial" w:cs="Arial"/>
          <w:color w:val="333333"/>
          <w:sz w:val="18"/>
          <w:szCs w:val="18"/>
        </w:rPr>
        <w:t xml:space="preserve"> Recent studies from India have suggested that low vitamin B12 (&lt;150 </w:t>
      </w:r>
      <w:proofErr w:type="spellStart"/>
      <w:r w:rsidRPr="0028766E">
        <w:rPr>
          <w:rFonts w:ascii="Arial" w:eastAsia="Times New Roman" w:hAnsi="Arial" w:cs="Arial"/>
          <w:color w:val="333333"/>
          <w:sz w:val="18"/>
          <w:szCs w:val="18"/>
        </w:rPr>
        <w:t>pmol</w:t>
      </w:r>
      <w:proofErr w:type="spellEnd"/>
      <w:r w:rsidRPr="0028766E">
        <w:rPr>
          <w:rFonts w:ascii="Arial" w:eastAsia="Times New Roman" w:hAnsi="Arial" w:cs="Arial"/>
          <w:color w:val="333333"/>
          <w:sz w:val="18"/>
          <w:szCs w:val="18"/>
        </w:rPr>
        <w:t>/l) concentrations in pregnancy are associated with obesity, gestational diabetes, and permanent diabetes 5 years later.</w:t>
      </w:r>
      <w:r w:rsidRPr="0028766E">
        <w:rPr>
          <w:rFonts w:ascii="inherit" w:eastAsia="Times New Roman" w:hAnsi="inherit" w:cs="Arial"/>
          <w:color w:val="333333"/>
          <w:sz w:val="18"/>
          <w:szCs w:val="18"/>
          <w:bdr w:val="none" w:sz="0" w:space="0" w:color="auto" w:frame="1"/>
          <w:vertAlign w:val="superscript"/>
        </w:rPr>
        <w:t>1</w:t>
      </w:r>
      <w:r w:rsidRPr="0028766E">
        <w:rPr>
          <w:rFonts w:ascii="Arial" w:eastAsia="Times New Roman" w:hAnsi="Arial" w:cs="Arial"/>
          <w:color w:val="333333"/>
          <w:sz w:val="18"/>
          <w:szCs w:val="18"/>
        </w:rPr>
        <w:t> These associations may not be present in a Western European Caucasian population, where micronutrient deficiencies are thought to be less common.</w:t>
      </w:r>
    </w:p>
    <w:p w:rsidR="0028766E" w:rsidRPr="0028766E" w:rsidRDefault="0028766E" w:rsidP="0028766E">
      <w:pPr>
        <w:spacing w:after="0" w:line="336" w:lineRule="atLeast"/>
        <w:textAlignment w:val="baseline"/>
        <w:rPr>
          <w:rFonts w:ascii="Arial" w:eastAsia="Times New Roman" w:hAnsi="Arial" w:cs="Arial"/>
          <w:color w:val="333333"/>
          <w:sz w:val="18"/>
          <w:szCs w:val="18"/>
        </w:rPr>
      </w:pPr>
      <w:r w:rsidRPr="0028766E">
        <w:rPr>
          <w:rFonts w:ascii="inherit" w:eastAsia="Times New Roman" w:hAnsi="inherit" w:cs="Arial"/>
          <w:b/>
          <w:bCs/>
          <w:color w:val="333333"/>
          <w:sz w:val="18"/>
          <w:szCs w:val="18"/>
          <w:bdr w:val="none" w:sz="0" w:space="0" w:color="auto" w:frame="1"/>
        </w:rPr>
        <w:t>Aims</w:t>
      </w:r>
      <w:r w:rsidRPr="0028766E">
        <w:rPr>
          <w:rFonts w:ascii="Arial" w:eastAsia="Times New Roman" w:hAnsi="Arial" w:cs="Arial"/>
          <w:color w:val="333333"/>
          <w:sz w:val="18"/>
          <w:szCs w:val="18"/>
        </w:rPr>
        <w:t> To assess the associations between maternal adiposity and insulin resistance (IR) and circulating serum B12 levels in a non-diabetic pregnant Caucasian population.</w:t>
      </w:r>
    </w:p>
    <w:p w:rsidR="0028766E" w:rsidRPr="0028766E" w:rsidRDefault="0028766E" w:rsidP="0028766E">
      <w:pPr>
        <w:spacing w:after="0" w:line="336" w:lineRule="atLeast"/>
        <w:textAlignment w:val="baseline"/>
        <w:rPr>
          <w:rFonts w:ascii="Arial" w:eastAsia="Times New Roman" w:hAnsi="Arial" w:cs="Arial"/>
          <w:color w:val="333333"/>
          <w:sz w:val="18"/>
          <w:szCs w:val="18"/>
        </w:rPr>
      </w:pPr>
      <w:r w:rsidRPr="0028766E">
        <w:rPr>
          <w:rFonts w:ascii="inherit" w:eastAsia="Times New Roman" w:hAnsi="inherit" w:cs="Arial"/>
          <w:b/>
          <w:bCs/>
          <w:color w:val="333333"/>
          <w:sz w:val="18"/>
          <w:szCs w:val="18"/>
          <w:bdr w:val="none" w:sz="0" w:space="0" w:color="auto" w:frame="1"/>
        </w:rPr>
        <w:t>Methods</w:t>
      </w:r>
      <w:r w:rsidRPr="0028766E">
        <w:rPr>
          <w:rFonts w:ascii="Arial" w:eastAsia="Times New Roman" w:hAnsi="Arial" w:cs="Arial"/>
          <w:color w:val="333333"/>
          <w:sz w:val="18"/>
          <w:szCs w:val="18"/>
        </w:rPr>
        <w:t> Detailed anthropometric measurements and biochemistry data were available on 995 women recruited as part of the Exeter Family Study of Childhood Health.</w:t>
      </w:r>
      <w:r w:rsidRPr="0028766E">
        <w:rPr>
          <w:rFonts w:ascii="inherit" w:eastAsia="Times New Roman" w:hAnsi="inherit" w:cs="Arial"/>
          <w:color w:val="333333"/>
          <w:sz w:val="18"/>
          <w:szCs w:val="18"/>
          <w:bdr w:val="none" w:sz="0" w:space="0" w:color="auto" w:frame="1"/>
          <w:vertAlign w:val="superscript"/>
        </w:rPr>
        <w:t>2</w:t>
      </w:r>
      <w:r w:rsidRPr="0028766E">
        <w:rPr>
          <w:rFonts w:ascii="Arial" w:eastAsia="Times New Roman" w:hAnsi="Arial" w:cs="Arial"/>
          <w:color w:val="333333"/>
          <w:sz w:val="18"/>
          <w:szCs w:val="18"/>
        </w:rPr>
        <w:t> Height, weight, sum of skin-fold thickness (SS) and fasting bloods were taken at 28 weeks of pregnancy (+/-5 days). A subset of 567 women was followed up at 5 years post pregnancy.</w:t>
      </w:r>
    </w:p>
    <w:p w:rsidR="0028766E" w:rsidRPr="0028766E" w:rsidRDefault="0028766E" w:rsidP="0028766E">
      <w:pPr>
        <w:spacing w:after="0" w:line="336" w:lineRule="atLeast"/>
        <w:textAlignment w:val="baseline"/>
        <w:rPr>
          <w:rFonts w:ascii="Arial" w:eastAsia="Times New Roman" w:hAnsi="Arial" w:cs="Arial"/>
          <w:color w:val="333333"/>
          <w:sz w:val="18"/>
          <w:szCs w:val="18"/>
        </w:rPr>
      </w:pPr>
      <w:r w:rsidRPr="0028766E">
        <w:rPr>
          <w:rFonts w:ascii="inherit" w:eastAsia="Times New Roman" w:hAnsi="inherit" w:cs="Arial"/>
          <w:b/>
          <w:bCs/>
          <w:color w:val="333333"/>
          <w:sz w:val="18"/>
          <w:szCs w:val="18"/>
          <w:bdr w:val="none" w:sz="0" w:space="0" w:color="auto" w:frame="1"/>
        </w:rPr>
        <w:t>Results</w:t>
      </w:r>
      <w:r w:rsidRPr="0028766E">
        <w:rPr>
          <w:rFonts w:ascii="Arial" w:eastAsia="Times New Roman" w:hAnsi="Arial" w:cs="Arial"/>
          <w:color w:val="333333"/>
          <w:sz w:val="18"/>
          <w:szCs w:val="18"/>
        </w:rPr>
        <w:t xml:space="preserve"> The geometric mean (standard deviation range) serum concentration of B12 was 201 (159–263) </w:t>
      </w:r>
      <w:proofErr w:type="spellStart"/>
      <w:r w:rsidRPr="0028766E">
        <w:rPr>
          <w:rFonts w:ascii="Arial" w:eastAsia="Times New Roman" w:hAnsi="Arial" w:cs="Arial"/>
          <w:color w:val="333333"/>
          <w:sz w:val="18"/>
          <w:szCs w:val="18"/>
        </w:rPr>
        <w:t>pmol</w:t>
      </w:r>
      <w:proofErr w:type="spellEnd"/>
      <w:r w:rsidRPr="0028766E">
        <w:rPr>
          <w:rFonts w:ascii="Arial" w:eastAsia="Times New Roman" w:hAnsi="Arial" w:cs="Arial"/>
          <w:color w:val="333333"/>
          <w:sz w:val="18"/>
          <w:szCs w:val="18"/>
        </w:rPr>
        <w:t xml:space="preserve">/l. 198(20%) had B12 &lt;150 </w:t>
      </w:r>
      <w:proofErr w:type="spellStart"/>
      <w:r w:rsidRPr="0028766E">
        <w:rPr>
          <w:rFonts w:ascii="Arial" w:eastAsia="Times New Roman" w:hAnsi="Arial" w:cs="Arial"/>
          <w:color w:val="333333"/>
          <w:sz w:val="18"/>
          <w:szCs w:val="18"/>
        </w:rPr>
        <w:t>pmol</w:t>
      </w:r>
      <w:proofErr w:type="spellEnd"/>
      <w:r w:rsidRPr="0028766E">
        <w:rPr>
          <w:rFonts w:ascii="Arial" w:eastAsia="Times New Roman" w:hAnsi="Arial" w:cs="Arial"/>
          <w:color w:val="333333"/>
          <w:sz w:val="18"/>
          <w:szCs w:val="18"/>
        </w:rPr>
        <w:t xml:space="preserve">/l. These mothers had higher (geometric mean (SD range): </w:t>
      </w:r>
      <w:proofErr w:type="gramStart"/>
      <w:r w:rsidRPr="0028766E">
        <w:rPr>
          <w:rFonts w:ascii="Arial" w:eastAsia="Times New Roman" w:hAnsi="Arial" w:cs="Arial"/>
          <w:color w:val="333333"/>
          <w:sz w:val="18"/>
          <w:szCs w:val="18"/>
        </w:rPr>
        <w:t>BMI(</w:t>
      </w:r>
      <w:proofErr w:type="gramEnd"/>
      <w:r w:rsidRPr="0028766E">
        <w:rPr>
          <w:rFonts w:ascii="Arial" w:eastAsia="Times New Roman" w:hAnsi="Arial" w:cs="Arial"/>
          <w:color w:val="333333"/>
          <w:sz w:val="18"/>
          <w:szCs w:val="18"/>
        </w:rPr>
        <w:t>29.5 vs. 27.1 kg/m</w:t>
      </w:r>
      <w:r w:rsidRPr="0028766E">
        <w:rPr>
          <w:rFonts w:ascii="inherit" w:eastAsia="Times New Roman" w:hAnsi="inherit" w:cs="Arial"/>
          <w:color w:val="333333"/>
          <w:sz w:val="18"/>
          <w:szCs w:val="18"/>
          <w:bdr w:val="none" w:sz="0" w:space="0" w:color="auto" w:frame="1"/>
          <w:vertAlign w:val="superscript"/>
        </w:rPr>
        <w:t>2</w:t>
      </w:r>
      <w:r w:rsidRPr="0028766E">
        <w:rPr>
          <w:rFonts w:ascii="Arial" w:eastAsia="Times New Roman" w:hAnsi="Arial" w:cs="Arial"/>
          <w:color w:val="333333"/>
          <w:sz w:val="18"/>
          <w:szCs w:val="18"/>
        </w:rPr>
        <w:t xml:space="preserve">), IR(1.6 vs1.2) Triglycerides (2.3 vs. 2.0 </w:t>
      </w:r>
      <w:proofErr w:type="spellStart"/>
      <w:r w:rsidRPr="0028766E">
        <w:rPr>
          <w:rFonts w:ascii="Arial" w:eastAsia="Times New Roman" w:hAnsi="Arial" w:cs="Arial"/>
          <w:color w:val="333333"/>
          <w:sz w:val="18"/>
          <w:szCs w:val="18"/>
        </w:rPr>
        <w:t>mmol</w:t>
      </w:r>
      <w:proofErr w:type="spellEnd"/>
      <w:r w:rsidRPr="0028766E">
        <w:rPr>
          <w:rFonts w:ascii="Arial" w:eastAsia="Times New Roman" w:hAnsi="Arial" w:cs="Arial"/>
          <w:color w:val="333333"/>
          <w:sz w:val="18"/>
          <w:szCs w:val="18"/>
        </w:rPr>
        <w:t>/l) and SS (58.2 vs 50.2 mm), p &lt; 0.001 for all during pregnancy, and higher BMI(26.5 vs 24.1 kg/m</w:t>
      </w:r>
      <w:r w:rsidRPr="0028766E">
        <w:rPr>
          <w:rFonts w:ascii="inherit" w:eastAsia="Times New Roman" w:hAnsi="inherit" w:cs="Arial"/>
          <w:color w:val="333333"/>
          <w:sz w:val="18"/>
          <w:szCs w:val="18"/>
          <w:bdr w:val="none" w:sz="0" w:space="0" w:color="auto" w:frame="1"/>
          <w:vertAlign w:val="superscript"/>
        </w:rPr>
        <w:t>2</w:t>
      </w:r>
      <w:r w:rsidRPr="0028766E">
        <w:rPr>
          <w:rFonts w:ascii="Arial" w:eastAsia="Times New Roman" w:hAnsi="Arial" w:cs="Arial"/>
          <w:color w:val="333333"/>
          <w:sz w:val="18"/>
          <w:szCs w:val="18"/>
        </w:rPr>
        <w:t>), SS(54.6 vs 46.7mm), and IR(0.97 vs 0.68), p &lt; 0.001 for all at 5 year follow up:</w:t>
      </w:r>
    </w:p>
    <w:p w:rsidR="0028766E" w:rsidRPr="0028766E" w:rsidRDefault="0028766E" w:rsidP="0028766E">
      <w:pPr>
        <w:spacing w:after="0" w:line="336" w:lineRule="atLeast"/>
        <w:textAlignment w:val="baseline"/>
        <w:rPr>
          <w:rFonts w:ascii="Arial" w:eastAsia="Times New Roman" w:hAnsi="Arial" w:cs="Arial"/>
          <w:color w:val="333333"/>
          <w:sz w:val="18"/>
          <w:szCs w:val="18"/>
        </w:rPr>
      </w:pPr>
      <w:r w:rsidRPr="0028766E">
        <w:rPr>
          <w:rFonts w:ascii="inherit" w:eastAsia="Times New Roman" w:hAnsi="inherit" w:cs="Arial"/>
          <w:b/>
          <w:bCs/>
          <w:color w:val="333333"/>
          <w:sz w:val="18"/>
          <w:szCs w:val="18"/>
          <w:bdr w:val="none" w:sz="0" w:space="0" w:color="auto" w:frame="1"/>
        </w:rPr>
        <w:t>Conclusions</w:t>
      </w:r>
      <w:r w:rsidRPr="0028766E">
        <w:rPr>
          <w:rFonts w:ascii="Arial" w:eastAsia="Times New Roman" w:hAnsi="Arial" w:cs="Arial"/>
          <w:color w:val="333333"/>
          <w:sz w:val="18"/>
          <w:szCs w:val="18"/>
        </w:rPr>
        <w:t> Our study has replicated the Indian findings of associations between lower serum B12 during pregnancy and higher adiposity and insulin resistance in this non-diabetic Caucasian population. These associations may represent micronutrient deficiencies resulting from poor quality diet or absorption problems associated with obesity. These findings may have important implications for fetal and maternal health in obese pregnancies.</w:t>
      </w:r>
    </w:p>
    <w:p w:rsidR="0028766E" w:rsidRPr="0028766E" w:rsidRDefault="0028766E" w:rsidP="0028766E">
      <w:pPr>
        <w:spacing w:after="0" w:line="336" w:lineRule="atLeast"/>
        <w:textAlignment w:val="baseline"/>
        <w:rPr>
          <w:rFonts w:ascii="Arial" w:eastAsia="Times New Roman" w:hAnsi="Arial" w:cs="Arial"/>
          <w:color w:val="333333"/>
          <w:sz w:val="18"/>
          <w:szCs w:val="18"/>
        </w:rPr>
      </w:pPr>
      <w:r w:rsidRPr="0028766E">
        <w:rPr>
          <w:rFonts w:ascii="inherit" w:eastAsia="Times New Roman" w:hAnsi="inherit" w:cs="Arial"/>
          <w:b/>
          <w:bCs/>
          <w:color w:val="333333"/>
          <w:sz w:val="18"/>
          <w:szCs w:val="18"/>
          <w:bdr w:val="none" w:sz="0" w:space="0" w:color="auto" w:frame="1"/>
        </w:rPr>
        <w:t>References</w:t>
      </w:r>
    </w:p>
    <w:p w:rsidR="0028766E" w:rsidRPr="0028766E" w:rsidRDefault="0028766E" w:rsidP="0028766E">
      <w:pPr>
        <w:numPr>
          <w:ilvl w:val="0"/>
          <w:numId w:val="4"/>
        </w:numPr>
        <w:spacing w:after="0" w:line="336" w:lineRule="atLeast"/>
        <w:textAlignment w:val="baseline"/>
        <w:rPr>
          <w:rFonts w:ascii="Arial" w:eastAsia="Times New Roman" w:hAnsi="Arial" w:cs="Arial"/>
          <w:color w:val="333333"/>
          <w:sz w:val="18"/>
          <w:szCs w:val="18"/>
        </w:rPr>
      </w:pPr>
      <w:proofErr w:type="spellStart"/>
      <w:r w:rsidRPr="0028766E">
        <w:rPr>
          <w:rFonts w:ascii="Arial" w:eastAsia="Times New Roman" w:hAnsi="Arial" w:cs="Arial"/>
          <w:color w:val="333333"/>
          <w:sz w:val="18"/>
          <w:szCs w:val="18"/>
        </w:rPr>
        <w:t>Krishnaveni</w:t>
      </w:r>
      <w:proofErr w:type="spellEnd"/>
      <w:r w:rsidRPr="0028766E">
        <w:rPr>
          <w:rFonts w:ascii="Arial" w:eastAsia="Times New Roman" w:hAnsi="Arial" w:cs="Arial"/>
          <w:color w:val="333333"/>
          <w:sz w:val="18"/>
          <w:szCs w:val="18"/>
        </w:rPr>
        <w:t xml:space="preserve"> GV, </w:t>
      </w:r>
      <w:r w:rsidRPr="0028766E">
        <w:rPr>
          <w:rFonts w:ascii="inherit" w:eastAsia="Times New Roman" w:hAnsi="inherit" w:cs="Arial"/>
          <w:i/>
          <w:iCs/>
          <w:color w:val="333333"/>
          <w:sz w:val="18"/>
          <w:szCs w:val="18"/>
          <w:bdr w:val="none" w:sz="0" w:space="0" w:color="auto" w:frame="1"/>
        </w:rPr>
        <w:t>et al</w:t>
      </w:r>
      <w:r w:rsidRPr="0028766E">
        <w:rPr>
          <w:rFonts w:ascii="Arial" w:eastAsia="Times New Roman" w:hAnsi="Arial" w:cs="Arial"/>
          <w:color w:val="333333"/>
          <w:sz w:val="18"/>
          <w:szCs w:val="18"/>
        </w:rPr>
        <w:t>. Low plasma vitamin B12 in pregnancy is associated with gestational ‘</w:t>
      </w:r>
      <w:proofErr w:type="spellStart"/>
      <w:r w:rsidRPr="0028766E">
        <w:rPr>
          <w:rFonts w:ascii="Arial" w:eastAsia="Times New Roman" w:hAnsi="Arial" w:cs="Arial"/>
          <w:color w:val="333333"/>
          <w:sz w:val="18"/>
          <w:szCs w:val="18"/>
        </w:rPr>
        <w:t>diabesity</w:t>
      </w:r>
      <w:proofErr w:type="spellEnd"/>
      <w:r w:rsidRPr="0028766E">
        <w:rPr>
          <w:rFonts w:ascii="Arial" w:eastAsia="Times New Roman" w:hAnsi="Arial" w:cs="Arial"/>
          <w:color w:val="333333"/>
          <w:sz w:val="18"/>
          <w:szCs w:val="18"/>
        </w:rPr>
        <w:t xml:space="preserve">’ and later diabetes. </w:t>
      </w:r>
      <w:proofErr w:type="spellStart"/>
      <w:r w:rsidRPr="0028766E">
        <w:rPr>
          <w:rFonts w:ascii="Arial" w:eastAsia="Times New Roman" w:hAnsi="Arial" w:cs="Arial"/>
          <w:color w:val="333333"/>
          <w:sz w:val="18"/>
          <w:szCs w:val="18"/>
        </w:rPr>
        <w:t>Diabetologia</w:t>
      </w:r>
      <w:proofErr w:type="spellEnd"/>
      <w:r w:rsidRPr="0028766E">
        <w:rPr>
          <w:rFonts w:ascii="Arial" w:eastAsia="Times New Roman" w:hAnsi="Arial" w:cs="Arial"/>
          <w:color w:val="333333"/>
          <w:sz w:val="18"/>
          <w:szCs w:val="18"/>
        </w:rPr>
        <w:t xml:space="preserve"> 52(11):2350–8</w:t>
      </w:r>
    </w:p>
    <w:p w:rsidR="0028766E" w:rsidRPr="0028766E" w:rsidRDefault="0028766E" w:rsidP="0028766E">
      <w:pPr>
        <w:numPr>
          <w:ilvl w:val="0"/>
          <w:numId w:val="4"/>
        </w:numPr>
        <w:spacing w:before="30" w:line="336" w:lineRule="atLeast"/>
        <w:textAlignment w:val="baseline"/>
        <w:rPr>
          <w:rFonts w:ascii="Arial" w:eastAsia="Times New Roman" w:hAnsi="Arial" w:cs="Arial"/>
          <w:color w:val="333333"/>
          <w:sz w:val="18"/>
          <w:szCs w:val="18"/>
        </w:rPr>
      </w:pPr>
      <w:r w:rsidRPr="0028766E">
        <w:rPr>
          <w:rFonts w:ascii="Arial" w:eastAsia="Times New Roman" w:hAnsi="Arial" w:cs="Arial"/>
          <w:color w:val="333333"/>
          <w:sz w:val="18"/>
          <w:szCs w:val="18"/>
        </w:rPr>
        <w:lastRenderedPageBreak/>
        <w:t xml:space="preserve">Knight B, Shields BM, and Hattersley AT. The Exeter Family Study of Childhood Health (EFSOCH): study protocol and methodology. </w:t>
      </w:r>
      <w:proofErr w:type="spellStart"/>
      <w:r w:rsidRPr="0028766E">
        <w:rPr>
          <w:rFonts w:ascii="Arial" w:eastAsia="Times New Roman" w:hAnsi="Arial" w:cs="Arial"/>
          <w:color w:val="333333"/>
          <w:sz w:val="18"/>
          <w:szCs w:val="18"/>
        </w:rPr>
        <w:t>Paediatric</w:t>
      </w:r>
      <w:proofErr w:type="spellEnd"/>
      <w:r w:rsidRPr="0028766E">
        <w:rPr>
          <w:rFonts w:ascii="Arial" w:eastAsia="Times New Roman" w:hAnsi="Arial" w:cs="Arial"/>
          <w:color w:val="333333"/>
          <w:sz w:val="18"/>
          <w:szCs w:val="18"/>
        </w:rPr>
        <w:t xml:space="preserve"> Perinatal Epidemiology 2006;20(2):172–9</w:t>
      </w:r>
    </w:p>
    <w:p w:rsidR="00E34C01" w:rsidRDefault="0028766E">
      <w:bookmarkStart w:id="3" w:name="_GoBack"/>
      <w:bookmarkEnd w:id="3"/>
    </w:p>
    <w:sectPr w:rsidR="00E34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30A64"/>
    <w:multiLevelType w:val="multilevel"/>
    <w:tmpl w:val="A7A6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D36D7"/>
    <w:multiLevelType w:val="multilevel"/>
    <w:tmpl w:val="1816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1D4C8E"/>
    <w:multiLevelType w:val="multilevel"/>
    <w:tmpl w:val="679C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F1310C"/>
    <w:multiLevelType w:val="multilevel"/>
    <w:tmpl w:val="C2BA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6E"/>
    <w:rsid w:val="0028766E"/>
    <w:rsid w:val="00607225"/>
    <w:rsid w:val="00EA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0D2A-F070-4BCB-ADA6-6EA819B9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76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876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6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8766E"/>
    <w:rPr>
      <w:rFonts w:ascii="Times New Roman" w:eastAsia="Times New Roman" w:hAnsi="Times New Roman" w:cs="Times New Roman"/>
      <w:b/>
      <w:bCs/>
      <w:sz w:val="36"/>
      <w:szCs w:val="36"/>
    </w:rPr>
  </w:style>
  <w:style w:type="character" w:customStyle="1" w:styleId="name">
    <w:name w:val="name"/>
    <w:basedOn w:val="DefaultParagraphFont"/>
    <w:rsid w:val="0028766E"/>
  </w:style>
  <w:style w:type="character" w:styleId="Hyperlink">
    <w:name w:val="Hyperlink"/>
    <w:basedOn w:val="DefaultParagraphFont"/>
    <w:uiPriority w:val="99"/>
    <w:semiHidden/>
    <w:unhideWhenUsed/>
    <w:rsid w:val="0028766E"/>
    <w:rPr>
      <w:color w:val="0000FF"/>
      <w:u w:val="single"/>
    </w:rPr>
  </w:style>
  <w:style w:type="character" w:customStyle="1" w:styleId="xref-sep">
    <w:name w:val="xref-sep"/>
    <w:basedOn w:val="DefaultParagraphFont"/>
    <w:rsid w:val="0028766E"/>
  </w:style>
  <w:style w:type="character" w:customStyle="1" w:styleId="apple-converted-space">
    <w:name w:val="apple-converted-space"/>
    <w:basedOn w:val="DefaultParagraphFont"/>
    <w:rsid w:val="0028766E"/>
  </w:style>
  <w:style w:type="paragraph" w:customStyle="1" w:styleId="affiliation-list-reveal">
    <w:name w:val="affiliation-list-reveal"/>
    <w:basedOn w:val="Normal"/>
    <w:rsid w:val="0028766E"/>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28766E"/>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8766E"/>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2876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766E"/>
    <w:rPr>
      <w:b/>
      <w:bCs/>
    </w:rPr>
  </w:style>
  <w:style w:type="character" w:styleId="Emphasis">
    <w:name w:val="Emphasis"/>
    <w:basedOn w:val="DefaultParagraphFont"/>
    <w:uiPriority w:val="20"/>
    <w:qFormat/>
    <w:rsid w:val="002876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001394">
      <w:bodyDiv w:val="1"/>
      <w:marLeft w:val="0"/>
      <w:marRight w:val="0"/>
      <w:marTop w:val="0"/>
      <w:marBottom w:val="0"/>
      <w:divBdr>
        <w:top w:val="none" w:sz="0" w:space="0" w:color="auto"/>
        <w:left w:val="none" w:sz="0" w:space="0" w:color="auto"/>
        <w:bottom w:val="none" w:sz="0" w:space="0" w:color="auto"/>
        <w:right w:val="none" w:sz="0" w:space="0" w:color="auto"/>
      </w:divBdr>
      <w:divsChild>
        <w:div w:id="1277442842">
          <w:marLeft w:val="0"/>
          <w:marRight w:val="0"/>
          <w:marTop w:val="0"/>
          <w:marBottom w:val="225"/>
          <w:divBdr>
            <w:top w:val="none" w:sz="0" w:space="0" w:color="auto"/>
            <w:left w:val="none" w:sz="0" w:space="0" w:color="auto"/>
            <w:bottom w:val="none" w:sz="0" w:space="0" w:color="auto"/>
            <w:right w:val="none" w:sz="0" w:space="0" w:color="auto"/>
          </w:divBdr>
          <w:divsChild>
            <w:div w:id="1638102608">
              <w:marLeft w:val="0"/>
              <w:marRight w:val="0"/>
              <w:marTop w:val="0"/>
              <w:marBottom w:val="0"/>
              <w:divBdr>
                <w:top w:val="none" w:sz="0" w:space="0" w:color="auto"/>
                <w:left w:val="none" w:sz="0" w:space="0" w:color="auto"/>
                <w:bottom w:val="none" w:sz="0" w:space="0" w:color="auto"/>
                <w:right w:val="none" w:sz="0" w:space="0" w:color="auto"/>
              </w:divBdr>
            </w:div>
            <w:div w:id="378284354">
              <w:marLeft w:val="0"/>
              <w:marRight w:val="0"/>
              <w:marTop w:val="0"/>
              <w:marBottom w:val="0"/>
              <w:divBdr>
                <w:top w:val="none" w:sz="0" w:space="0" w:color="auto"/>
                <w:left w:val="none" w:sz="0" w:space="0" w:color="auto"/>
                <w:bottom w:val="none" w:sz="0" w:space="0" w:color="auto"/>
                <w:right w:val="none" w:sz="0" w:space="0" w:color="auto"/>
              </w:divBdr>
            </w:div>
            <w:div w:id="1252734878">
              <w:marLeft w:val="0"/>
              <w:marRight w:val="0"/>
              <w:marTop w:val="0"/>
              <w:marBottom w:val="0"/>
              <w:divBdr>
                <w:top w:val="none" w:sz="0" w:space="0" w:color="auto"/>
                <w:left w:val="none" w:sz="0" w:space="0" w:color="auto"/>
                <w:bottom w:val="none" w:sz="0" w:space="0" w:color="auto"/>
                <w:right w:val="none" w:sz="0" w:space="0" w:color="auto"/>
              </w:divBdr>
            </w:div>
            <w:div w:id="944733829">
              <w:marLeft w:val="0"/>
              <w:marRight w:val="0"/>
              <w:marTop w:val="0"/>
              <w:marBottom w:val="0"/>
              <w:divBdr>
                <w:top w:val="none" w:sz="0" w:space="0" w:color="auto"/>
                <w:left w:val="none" w:sz="0" w:space="0" w:color="auto"/>
                <w:bottom w:val="none" w:sz="0" w:space="0" w:color="auto"/>
                <w:right w:val="none" w:sz="0" w:space="0" w:color="auto"/>
              </w:divBdr>
            </w:div>
            <w:div w:id="1751343105">
              <w:marLeft w:val="0"/>
              <w:marRight w:val="0"/>
              <w:marTop w:val="0"/>
              <w:marBottom w:val="0"/>
              <w:divBdr>
                <w:top w:val="none" w:sz="0" w:space="0" w:color="auto"/>
                <w:left w:val="none" w:sz="0" w:space="0" w:color="auto"/>
                <w:bottom w:val="none" w:sz="0" w:space="0" w:color="auto"/>
                <w:right w:val="none" w:sz="0" w:space="0" w:color="auto"/>
              </w:divBdr>
            </w:div>
            <w:div w:id="18772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n.bmj.com/search?author1=BM+Shields&amp;sortspec=date&amp;submit=Submit" TargetMode="External"/><Relationship Id="rId13" Type="http://schemas.openxmlformats.org/officeDocument/2006/relationships/hyperlink" Target="http://fn.bmj.com/search?author1=CR+Yajnik&amp;sortspec=date&amp;submit=Submit" TargetMode="External"/><Relationship Id="rId3" Type="http://schemas.openxmlformats.org/officeDocument/2006/relationships/settings" Target="settings.xml"/><Relationship Id="rId7" Type="http://schemas.openxmlformats.org/officeDocument/2006/relationships/hyperlink" Target="http://fn.bmj.com/content/99/Suppl_1/A140.1.abstract" TargetMode="External"/><Relationship Id="rId12" Type="http://schemas.openxmlformats.org/officeDocument/2006/relationships/hyperlink" Target="http://fn.bmj.com/content/99/Suppl_1/A140.1.abstra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fn.bmj.com/content/99/Suppl_1/A140.1.abstract" TargetMode="External"/><Relationship Id="rId11" Type="http://schemas.openxmlformats.org/officeDocument/2006/relationships/hyperlink" Target="http://fn.bmj.com/content/99/Suppl_1/A140.1.abstract" TargetMode="External"/><Relationship Id="rId5" Type="http://schemas.openxmlformats.org/officeDocument/2006/relationships/hyperlink" Target="http://fn.bmj.com/search?author1=BA+Knight&amp;sortspec=date&amp;submit=Submit" TargetMode="External"/><Relationship Id="rId15" Type="http://schemas.openxmlformats.org/officeDocument/2006/relationships/hyperlink" Target="http://fn.bmj.com/content/99/Suppl_1/A140.1.abstract" TargetMode="External"/><Relationship Id="rId10" Type="http://schemas.openxmlformats.org/officeDocument/2006/relationships/hyperlink" Target="http://fn.bmj.com/search?author1=AT+Hattersley&amp;sortspec=date&amp;submit=Submit" TargetMode="External"/><Relationship Id="rId4" Type="http://schemas.openxmlformats.org/officeDocument/2006/relationships/webSettings" Target="webSettings.xml"/><Relationship Id="rId9" Type="http://schemas.openxmlformats.org/officeDocument/2006/relationships/hyperlink" Target="http://fn.bmj.com/content/99/Suppl_1/A140.1.abstract" TargetMode="External"/><Relationship Id="rId14" Type="http://schemas.openxmlformats.org/officeDocument/2006/relationships/hyperlink" Target="http://fn.bmj.com/content/99/Suppl_1/A140.1.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Rajgara</dc:creator>
  <cp:keywords/>
  <dc:description/>
  <cp:lastModifiedBy>Fatema Rajgara</cp:lastModifiedBy>
  <cp:revision>1</cp:revision>
  <dcterms:created xsi:type="dcterms:W3CDTF">2016-06-25T11:27:00Z</dcterms:created>
  <dcterms:modified xsi:type="dcterms:W3CDTF">2016-06-25T11:27:00Z</dcterms:modified>
</cp:coreProperties>
</file>